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AA" w:rsidRPr="00A95F9F" w:rsidRDefault="00F743AA" w:rsidP="00A95F9F">
      <w:pPr>
        <w:spacing w:after="0"/>
        <w:jc w:val="center"/>
        <w:rPr>
          <w:rFonts w:ascii="Times New Roman" w:eastAsia="MS PGothic" w:hAnsi="Times New Roman" w:cs="Times New Roman"/>
          <w:b/>
          <w:color w:val="000000"/>
          <w:sz w:val="28"/>
          <w:szCs w:val="28"/>
          <w:shd w:val="clear" w:color="auto" w:fill="FFFFFF"/>
          <w:lang w:val="kk-KZ"/>
        </w:rPr>
      </w:pPr>
      <w:r w:rsidRPr="00A95F9F">
        <w:rPr>
          <w:rFonts w:ascii="Times New Roman" w:eastAsia="MS PGothic" w:hAnsi="Times New Roman" w:cs="Times New Roman"/>
          <w:b/>
          <w:color w:val="000000"/>
          <w:sz w:val="28"/>
          <w:szCs w:val="28"/>
          <w:shd w:val="clear" w:color="auto" w:fill="FFFFFF"/>
          <w:lang w:val="kk-KZ"/>
        </w:rPr>
        <w:t>Тапсырма 2</w:t>
      </w:r>
    </w:p>
    <w:p w:rsidR="00A95F9F" w:rsidRPr="00A95F9F" w:rsidRDefault="00A95F9F" w:rsidP="00A95F9F">
      <w:pPr>
        <w:spacing w:after="0"/>
        <w:jc w:val="center"/>
        <w:rPr>
          <w:rFonts w:ascii="Times New Roman" w:eastAsia="MS PGothic" w:hAnsi="Times New Roman" w:cs="Times New Roman"/>
          <w:b/>
          <w:color w:val="000000"/>
          <w:sz w:val="28"/>
          <w:szCs w:val="28"/>
          <w:shd w:val="clear" w:color="auto" w:fill="FFFFFF"/>
          <w:lang w:val="kk-KZ"/>
        </w:rPr>
      </w:pPr>
      <w:r>
        <w:rPr>
          <w:rFonts w:ascii="Times New Roman" w:eastAsia="MS PGothic" w:hAnsi="Times New Roman" w:cs="Times New Roman"/>
          <w:b/>
          <w:color w:val="000000"/>
          <w:sz w:val="28"/>
          <w:szCs w:val="28"/>
          <w:shd w:val="clear" w:color="auto" w:fill="FFFFFF"/>
          <w:lang w:val="kk-KZ"/>
        </w:rPr>
        <w:t xml:space="preserve">пән атауы: </w:t>
      </w:r>
      <w:r w:rsidRPr="00A95F9F">
        <w:rPr>
          <w:rFonts w:ascii="Times New Roman" w:eastAsia="MS PGothic" w:hAnsi="Times New Roman" w:cs="Times New Roman"/>
          <w:b/>
          <w:color w:val="000000"/>
          <w:sz w:val="28"/>
          <w:szCs w:val="28"/>
          <w:shd w:val="clear" w:color="auto" w:fill="FFFFFF"/>
          <w:lang w:val="kk-KZ"/>
        </w:rPr>
        <w:t>Классикалық мәтіндер аудармасы</w:t>
      </w:r>
    </w:p>
    <w:p w:rsidR="000514C5" w:rsidRPr="00B20F37" w:rsidRDefault="000514C5" w:rsidP="00A95F9F">
      <w:pPr>
        <w:spacing w:after="0"/>
        <w:jc w:val="center"/>
        <w:rPr>
          <w:rFonts w:ascii="Times New Roman" w:eastAsia="MS PGothic" w:hAnsi="Times New Roman" w:cs="Times New Roman"/>
          <w:b/>
          <w:color w:val="000000"/>
          <w:sz w:val="27"/>
          <w:szCs w:val="27"/>
          <w:shd w:val="clear" w:color="auto" w:fill="FFFFFF"/>
          <w:lang w:val="kk-KZ"/>
        </w:rPr>
      </w:pPr>
      <w:r w:rsidRPr="00B20F37">
        <w:rPr>
          <w:rFonts w:ascii="Times New Roman" w:eastAsia="MS PGothic" w:hAnsi="MS PGothic" w:cs="Times New Roman"/>
          <w:b/>
          <w:color w:val="000000"/>
          <w:sz w:val="27"/>
          <w:szCs w:val="27"/>
          <w:shd w:val="clear" w:color="auto" w:fill="FFFFFF"/>
          <w:lang w:val="kk-KZ"/>
        </w:rPr>
        <w:t>課題</w:t>
      </w:r>
      <w:r w:rsidRPr="00B20F37">
        <w:rPr>
          <w:rFonts w:ascii="Times New Roman" w:eastAsia="MS PGothic" w:hAnsi="Times New Roman" w:cs="Times New Roman"/>
          <w:b/>
          <w:color w:val="000000"/>
          <w:sz w:val="27"/>
          <w:szCs w:val="27"/>
          <w:shd w:val="clear" w:color="auto" w:fill="FFFFFF"/>
          <w:lang w:val="kk-KZ"/>
        </w:rPr>
        <w:t>2</w:t>
      </w:r>
    </w:p>
    <w:p w:rsidR="00AB3715" w:rsidRPr="00B35A9F" w:rsidRDefault="000514C5" w:rsidP="00B20F37">
      <w:pPr>
        <w:spacing w:after="0"/>
        <w:ind w:firstLine="851"/>
        <w:jc w:val="center"/>
        <w:rPr>
          <w:rFonts w:ascii="Times New Roman" w:eastAsia="MS PGothic" w:hAnsi="Times New Roman" w:cs="Times New Roman"/>
          <w:color w:val="000000"/>
          <w:sz w:val="27"/>
          <w:szCs w:val="27"/>
          <w:shd w:val="clear" w:color="auto" w:fill="FFFFFF"/>
        </w:rPr>
      </w:pPr>
      <w:r w:rsidRPr="00A95F9F">
        <w:rPr>
          <w:rFonts w:ascii="Times New Roman" w:eastAsia="MS PGothic" w:hAnsi="MS PGothic" w:cs="Times New Roman"/>
          <w:b/>
          <w:color w:val="000000"/>
          <w:sz w:val="27"/>
          <w:szCs w:val="27"/>
          <w:shd w:val="clear" w:color="auto" w:fill="FFFFFF"/>
        </w:rPr>
        <w:t>女性雇用の現状と就業意識</w:t>
      </w:r>
      <w:r w:rsidRPr="00A95F9F">
        <w:rPr>
          <w:rFonts w:ascii="Times New Roman" w:eastAsia="MS PGothic" w:hAnsi="Times New Roman" w:cs="Times New Roman"/>
          <w:b/>
          <w:color w:val="000000"/>
          <w:sz w:val="27"/>
          <w:szCs w:val="27"/>
        </w:rPr>
        <w:br/>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我が国の女性の労働力率は横ばい傾向にある。ただし、高学歴の女性の労働力率は諸外国と比較して低い傾向にある</w:t>
      </w:r>
      <w:r w:rsidRPr="00B35A9F">
        <w:rPr>
          <w:rFonts w:ascii="Times New Roman" w:eastAsia="MS PGothic" w:hAnsi="Times New Roman" w:cs="Times New Roman"/>
          <w:b/>
          <w:bCs/>
          <w:color w:val="0000FF"/>
          <w:shd w:val="clear" w:color="auto" w:fill="FFFFFF"/>
          <w:vertAlign w:val="superscript"/>
        </w:rPr>
        <w:t>11</w:t>
      </w:r>
      <w:r w:rsidRPr="00B35A9F">
        <w:rPr>
          <w:rFonts w:ascii="Times New Roman" w:eastAsia="MS PGothic" w:hAnsi="MS PGothic" w:cs="Times New Roman"/>
          <w:color w:val="000000"/>
          <w:sz w:val="27"/>
          <w:szCs w:val="27"/>
          <w:shd w:val="clear" w:color="auto" w:fill="FFFFFF"/>
        </w:rPr>
        <w:t>。就業の傾向は、高齢者の場合と同様に、自営業や家族従業者が減少する一方、雇用者の割合が増加</w:t>
      </w:r>
      <w:r w:rsidRPr="00B35A9F">
        <w:rPr>
          <w:rFonts w:ascii="Times New Roman" w:eastAsia="MS PGothic" w:hAnsi="Times New Roman" w:cs="Times New Roman"/>
          <w:b/>
          <w:bCs/>
          <w:color w:val="0000FF"/>
          <w:shd w:val="clear" w:color="auto" w:fill="FFFFFF"/>
          <w:vertAlign w:val="superscript"/>
        </w:rPr>
        <w:t>12</w:t>
      </w:r>
      <w:r w:rsidRPr="00B35A9F">
        <w:rPr>
          <w:rFonts w:ascii="Times New Roman" w:eastAsia="MS PGothic" w:hAnsi="MS PGothic" w:cs="Times New Roman"/>
          <w:color w:val="000000"/>
          <w:sz w:val="27"/>
          <w:szCs w:val="27"/>
          <w:shd w:val="clear" w:color="auto" w:fill="FFFFFF"/>
        </w:rPr>
        <w:t>し、雇用者総数に占める女性の割合は</w:t>
      </w:r>
      <w:r w:rsidRPr="00B35A9F">
        <w:rPr>
          <w:rFonts w:ascii="Times New Roman" w:eastAsia="MS PGothic" w:hAnsi="Times New Roman" w:cs="Times New Roman"/>
          <w:color w:val="000000"/>
          <w:sz w:val="27"/>
          <w:szCs w:val="27"/>
          <w:shd w:val="clear" w:color="auto" w:fill="FFFFFF"/>
        </w:rPr>
        <w:t>41.1</w:t>
      </w:r>
      <w:r w:rsidRPr="00B35A9F">
        <w:rPr>
          <w:rFonts w:ascii="Times New Roman" w:eastAsia="MS PGothic" w:hAnsi="MS PGothic" w:cs="Times New Roman"/>
          <w:color w:val="000000"/>
          <w:sz w:val="27"/>
          <w:szCs w:val="27"/>
          <w:shd w:val="clear" w:color="auto" w:fill="FFFFFF"/>
        </w:rPr>
        <w:t>％となった</w:t>
      </w:r>
      <w:r w:rsidRPr="00B35A9F">
        <w:rPr>
          <w:rFonts w:ascii="Times New Roman" w:eastAsia="MS PGothic" w:hAnsi="Times New Roman" w:cs="Times New Roman"/>
          <w:b/>
          <w:bCs/>
          <w:color w:val="0000FF"/>
          <w:shd w:val="clear" w:color="auto" w:fill="FFFFFF"/>
          <w:vertAlign w:val="superscript"/>
        </w:rPr>
        <w:t>13</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女性の社会進出に対する周囲の意識は変化しているものの（第</w:t>
      </w:r>
      <w:r w:rsidRPr="00B35A9F">
        <w:rPr>
          <w:rFonts w:ascii="Times New Roman" w:eastAsia="MS PGothic" w:hAnsi="Times New Roman" w:cs="Times New Roman"/>
          <w:color w:val="000000"/>
          <w:sz w:val="27"/>
          <w:szCs w:val="27"/>
          <w:shd w:val="clear" w:color="auto" w:fill="FFFFFF"/>
        </w:rPr>
        <w:t>3-2-6</w:t>
      </w:r>
      <w:r w:rsidRPr="00B35A9F">
        <w:rPr>
          <w:rFonts w:ascii="Times New Roman" w:eastAsia="MS PGothic" w:hAnsi="MS PGothic" w:cs="Times New Roman"/>
          <w:color w:val="000000"/>
          <w:sz w:val="27"/>
          <w:szCs w:val="27"/>
          <w:shd w:val="clear" w:color="auto" w:fill="FFFFFF"/>
        </w:rPr>
        <w:t>図）、高度な能力を持ちながらも、家庭の事情によって就業困難となる女性が依然として存在している。結婚や出産を機に、いったん労働市場から退出し、数年後にまた復帰するという我が国の女性の典型的な就労パターンにより、年齢階級別労働力は</w:t>
      </w:r>
      <w:r w:rsidRPr="00B35A9F">
        <w:rPr>
          <w:rFonts w:ascii="Times New Roman" w:eastAsia="MS PGothic" w:hAnsi="Times New Roman" w:cs="Times New Roman"/>
          <w:color w:val="000000"/>
          <w:sz w:val="27"/>
          <w:szCs w:val="27"/>
          <w:shd w:val="clear" w:color="auto" w:fill="FFFFFF"/>
        </w:rPr>
        <w:t>30</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34</w:t>
      </w:r>
      <w:r w:rsidRPr="00B35A9F">
        <w:rPr>
          <w:rFonts w:ascii="Times New Roman" w:eastAsia="MS PGothic" w:hAnsi="MS PGothic" w:cs="Times New Roman"/>
          <w:color w:val="000000"/>
          <w:sz w:val="27"/>
          <w:szCs w:val="27"/>
          <w:shd w:val="clear" w:color="auto" w:fill="FFFFFF"/>
        </w:rPr>
        <w:t>歳階級を底としたＭ字型を描いている。最近の傾向としてボトムが右に寄り、底も浅くなってきてはいるものの、他の先進諸国と比較すると依然としてＭ字型となっている。また、就業形態としては、ボトムの右側（</w:t>
      </w:r>
      <w:r w:rsidRPr="00B35A9F">
        <w:rPr>
          <w:rFonts w:ascii="Times New Roman" w:eastAsia="MS PGothic" w:hAnsi="Times New Roman" w:cs="Times New Roman"/>
          <w:color w:val="000000"/>
          <w:sz w:val="27"/>
          <w:szCs w:val="27"/>
          <w:shd w:val="clear" w:color="auto" w:fill="FFFFFF"/>
        </w:rPr>
        <w:t>40</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49</w:t>
      </w:r>
      <w:r w:rsidRPr="00B35A9F">
        <w:rPr>
          <w:rFonts w:ascii="Times New Roman" w:eastAsia="MS PGothic" w:hAnsi="MS PGothic" w:cs="Times New Roman"/>
          <w:color w:val="000000"/>
          <w:sz w:val="27"/>
          <w:szCs w:val="27"/>
          <w:shd w:val="clear" w:color="auto" w:fill="FFFFFF"/>
        </w:rPr>
        <w:t>歳層）では正規雇用の減少とパート比率の増加が顕著となっている（第</w:t>
      </w:r>
      <w:r w:rsidRPr="00B35A9F">
        <w:rPr>
          <w:rFonts w:ascii="Times New Roman" w:eastAsia="MS PGothic" w:hAnsi="Times New Roman" w:cs="Times New Roman"/>
          <w:color w:val="000000"/>
          <w:sz w:val="27"/>
          <w:szCs w:val="27"/>
          <w:shd w:val="clear" w:color="auto" w:fill="FFFFFF"/>
        </w:rPr>
        <w:t>3-2-7</w:t>
      </w:r>
      <w:r w:rsidRPr="00B35A9F">
        <w:rPr>
          <w:rFonts w:ascii="Times New Roman" w:eastAsia="MS PGothic" w:hAnsi="MS PGothic" w:cs="Times New Roman"/>
          <w:color w:val="000000"/>
          <w:sz w:val="27"/>
          <w:szCs w:val="27"/>
          <w:shd w:val="clear" w:color="auto" w:fill="FFFFFF"/>
        </w:rPr>
        <w:t>図）。潜在的有業率</w:t>
      </w:r>
      <w:r w:rsidRPr="00B35A9F">
        <w:rPr>
          <w:rFonts w:ascii="Times New Roman" w:eastAsia="MS PGothic" w:hAnsi="Times New Roman" w:cs="Times New Roman"/>
          <w:b/>
          <w:bCs/>
          <w:color w:val="0000FF"/>
          <w:shd w:val="clear" w:color="auto" w:fill="FFFFFF"/>
          <w:vertAlign w:val="superscript"/>
        </w:rPr>
        <w:t>14</w:t>
      </w:r>
      <w:r w:rsidRPr="00B35A9F">
        <w:rPr>
          <w:rFonts w:ascii="Times New Roman" w:eastAsia="MS PGothic" w:hAnsi="MS PGothic" w:cs="Times New Roman"/>
          <w:color w:val="000000"/>
          <w:sz w:val="27"/>
          <w:szCs w:val="27"/>
          <w:shd w:val="clear" w:color="auto" w:fill="FFFFFF"/>
        </w:rPr>
        <w:t>と有業率</w:t>
      </w:r>
      <w:r w:rsidRPr="00B35A9F">
        <w:rPr>
          <w:rFonts w:ascii="Times New Roman" w:eastAsia="MS PGothic" w:hAnsi="Times New Roman" w:cs="Times New Roman"/>
          <w:b/>
          <w:bCs/>
          <w:color w:val="0000FF"/>
          <w:shd w:val="clear" w:color="auto" w:fill="FFFFFF"/>
          <w:vertAlign w:val="superscript"/>
        </w:rPr>
        <w:t>15</w:t>
      </w:r>
      <w:r w:rsidRPr="00B35A9F">
        <w:rPr>
          <w:rFonts w:ascii="Times New Roman" w:eastAsia="MS PGothic" w:hAnsi="MS PGothic" w:cs="Times New Roman"/>
          <w:color w:val="000000"/>
          <w:sz w:val="27"/>
          <w:szCs w:val="27"/>
          <w:shd w:val="clear" w:color="auto" w:fill="FFFFFF"/>
        </w:rPr>
        <w:t>を学歴別・年齢階層別に見ると、潜在的有業率はどの学歴、年齢階層についても比較的高い傾向にある。一方、有業率は、高学歴の女性ほどボトムの左側（</w:t>
      </w:r>
      <w:r w:rsidRPr="00B35A9F">
        <w:rPr>
          <w:rFonts w:ascii="Times New Roman" w:eastAsia="MS PGothic" w:hAnsi="Times New Roman" w:cs="Times New Roman"/>
          <w:color w:val="000000"/>
          <w:sz w:val="27"/>
          <w:szCs w:val="27"/>
          <w:shd w:val="clear" w:color="auto" w:fill="FFFFFF"/>
        </w:rPr>
        <w:t>20</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24</w:t>
      </w:r>
      <w:r w:rsidRPr="00B35A9F">
        <w:rPr>
          <w:rFonts w:ascii="Times New Roman" w:eastAsia="MS PGothic" w:hAnsi="MS PGothic" w:cs="Times New Roman"/>
          <w:color w:val="000000"/>
          <w:sz w:val="27"/>
          <w:szCs w:val="27"/>
          <w:shd w:val="clear" w:color="auto" w:fill="FFFFFF"/>
        </w:rPr>
        <w:t>歳層）の下がり方が大きく、逆に右側の回復が低い（第</w:t>
      </w:r>
      <w:r w:rsidRPr="00B35A9F">
        <w:rPr>
          <w:rFonts w:ascii="Times New Roman" w:eastAsia="MS PGothic" w:hAnsi="Times New Roman" w:cs="Times New Roman"/>
          <w:color w:val="000000"/>
          <w:sz w:val="27"/>
          <w:szCs w:val="27"/>
          <w:shd w:val="clear" w:color="auto" w:fill="FFFFFF"/>
        </w:rPr>
        <w:t>3-2-8</w:t>
      </w:r>
      <w:r w:rsidRPr="00B35A9F">
        <w:rPr>
          <w:rFonts w:ascii="Times New Roman" w:eastAsia="MS PGothic" w:hAnsi="MS PGothic" w:cs="Times New Roman"/>
          <w:color w:val="000000"/>
          <w:sz w:val="27"/>
          <w:szCs w:val="27"/>
          <w:shd w:val="clear" w:color="auto" w:fill="FFFFFF"/>
        </w:rPr>
        <w:t>図）。このことから、労働市場への復帰を断念する、あるいは、雇用形態を変えて就業する女性が多いことが分かる。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女性の新規就業者の割合は増加しており、企業に占める女性役員の数もわずかながら上昇している（第</w:t>
      </w:r>
      <w:r w:rsidRPr="00B35A9F">
        <w:rPr>
          <w:rFonts w:ascii="Times New Roman" w:eastAsia="MS PGothic" w:hAnsi="Times New Roman" w:cs="Times New Roman"/>
          <w:color w:val="000000"/>
          <w:sz w:val="27"/>
          <w:szCs w:val="27"/>
          <w:shd w:val="clear" w:color="auto" w:fill="FFFFFF"/>
        </w:rPr>
        <w:t>3-2-9</w:t>
      </w:r>
      <w:r w:rsidRPr="00B35A9F">
        <w:rPr>
          <w:rFonts w:ascii="Times New Roman" w:eastAsia="MS PGothic" w:hAnsi="MS PGothic" w:cs="Times New Roman"/>
          <w:color w:val="000000"/>
          <w:sz w:val="27"/>
          <w:szCs w:val="27"/>
          <w:shd w:val="clear" w:color="auto" w:fill="FFFFFF"/>
        </w:rPr>
        <w:t>表）ものの、</w:t>
      </w:r>
      <w:r w:rsidRPr="00B35A9F">
        <w:rPr>
          <w:rFonts w:ascii="Times New Roman" w:eastAsia="MS PGothic" w:hAnsi="Times New Roman" w:cs="Times New Roman"/>
          <w:color w:val="000000"/>
          <w:sz w:val="27"/>
          <w:szCs w:val="27"/>
          <w:shd w:val="clear" w:color="auto" w:fill="FFFFFF"/>
        </w:rPr>
        <w:t>2003</w:t>
      </w:r>
      <w:r w:rsidRPr="00B35A9F">
        <w:rPr>
          <w:rFonts w:ascii="Times New Roman" w:eastAsia="MS PGothic" w:hAnsi="MS PGothic" w:cs="Times New Roman"/>
          <w:color w:val="000000"/>
          <w:sz w:val="27"/>
          <w:szCs w:val="27"/>
          <w:shd w:val="clear" w:color="auto" w:fill="FFFFFF"/>
        </w:rPr>
        <w:t>年の女性雇用管理基本調査によると、女性管理職が少ない又は全くいない理由として、「必要な知識や経験、判断力等を有する女性がいない（</w:t>
      </w:r>
      <w:r w:rsidRPr="00B35A9F">
        <w:rPr>
          <w:rFonts w:ascii="Times New Roman" w:eastAsia="MS PGothic" w:hAnsi="Times New Roman" w:cs="Times New Roman"/>
          <w:color w:val="000000"/>
          <w:sz w:val="27"/>
          <w:szCs w:val="27"/>
          <w:shd w:val="clear" w:color="auto" w:fill="FFFFFF"/>
        </w:rPr>
        <w:t>48.4</w:t>
      </w:r>
      <w:r w:rsidRPr="00B35A9F">
        <w:rPr>
          <w:rFonts w:ascii="Times New Roman" w:eastAsia="MS PGothic" w:hAnsi="MS PGothic" w:cs="Times New Roman"/>
          <w:color w:val="000000"/>
          <w:sz w:val="27"/>
          <w:szCs w:val="27"/>
          <w:shd w:val="clear" w:color="auto" w:fill="FFFFFF"/>
        </w:rPr>
        <w:t>％）」、「勤続年数が短く、管理職になるまでに退職する（</w:t>
      </w:r>
      <w:r w:rsidRPr="00B35A9F">
        <w:rPr>
          <w:rFonts w:ascii="Times New Roman" w:eastAsia="MS PGothic" w:hAnsi="Times New Roman" w:cs="Times New Roman"/>
          <w:color w:val="000000"/>
          <w:sz w:val="27"/>
          <w:szCs w:val="27"/>
          <w:shd w:val="clear" w:color="auto" w:fill="FFFFFF"/>
        </w:rPr>
        <w:t>30.6</w:t>
      </w:r>
      <w:r w:rsidRPr="00B35A9F">
        <w:rPr>
          <w:rFonts w:ascii="Times New Roman" w:eastAsia="MS PGothic" w:hAnsi="MS PGothic" w:cs="Times New Roman"/>
          <w:color w:val="000000"/>
          <w:sz w:val="27"/>
          <w:szCs w:val="27"/>
          <w:shd w:val="clear" w:color="auto" w:fill="FFFFFF"/>
        </w:rPr>
        <w:t>％）」、「将来管理職に就く可能性のある女性はいるが、現在管理職に就くための勤続年数を満たしている者はいない（</w:t>
      </w:r>
      <w:r w:rsidRPr="00B35A9F">
        <w:rPr>
          <w:rFonts w:ascii="Times New Roman" w:eastAsia="MS PGothic" w:hAnsi="Times New Roman" w:cs="Times New Roman"/>
          <w:color w:val="000000"/>
          <w:sz w:val="27"/>
          <w:szCs w:val="27"/>
          <w:shd w:val="clear" w:color="auto" w:fill="FFFFFF"/>
        </w:rPr>
        <w:t>27.6</w:t>
      </w:r>
      <w:r w:rsidRPr="00B35A9F">
        <w:rPr>
          <w:rFonts w:ascii="Times New Roman" w:eastAsia="MS PGothic" w:hAnsi="MS PGothic" w:cs="Times New Roman"/>
          <w:color w:val="000000"/>
          <w:sz w:val="27"/>
          <w:szCs w:val="27"/>
          <w:shd w:val="clear" w:color="auto" w:fill="FFFFFF"/>
        </w:rPr>
        <w:t>％）」等が挙げられている。女性の働く能力に何ら偏見がなくとも、企業が効率を求めて行動する限り、男女差別が生じる、という理論もある</w:t>
      </w:r>
      <w:r w:rsidRPr="00B35A9F">
        <w:rPr>
          <w:rFonts w:ascii="Times New Roman" w:eastAsia="MS PGothic" w:hAnsi="Times New Roman" w:cs="Times New Roman"/>
          <w:b/>
          <w:bCs/>
          <w:color w:val="0000FF"/>
          <w:shd w:val="clear" w:color="auto" w:fill="FFFFFF"/>
          <w:vertAlign w:val="superscript"/>
        </w:rPr>
        <w:t>16</w:t>
      </w:r>
      <w:r w:rsidRPr="00B35A9F">
        <w:rPr>
          <w:rFonts w:ascii="Times New Roman" w:eastAsia="MS PGothic" w:hAnsi="MS PGothic" w:cs="Times New Roman"/>
          <w:color w:val="000000"/>
          <w:sz w:val="27"/>
          <w:szCs w:val="27"/>
          <w:shd w:val="clear" w:color="auto" w:fill="FFFFFF"/>
        </w:rPr>
        <w:t>。女性が長く労働市場にとどまることが可能となる環境の整備は、雇用者数の約４割を占めている女性労働者の管理職の増加につながり、女性の能力発揮を促進するものである。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w:t>
      </w:r>
      <w:r w:rsidRPr="00B35A9F">
        <w:rPr>
          <w:rFonts w:ascii="Times New Roman" w:eastAsia="MS PGothic" w:hAnsi="Times New Roman" w:cs="Times New Roman"/>
          <w:color w:val="000000"/>
          <w:sz w:val="27"/>
          <w:szCs w:val="27"/>
          <w:shd w:val="clear" w:color="auto" w:fill="FFFFFF"/>
        </w:rPr>
        <w:t>2005</w:t>
      </w:r>
      <w:r w:rsidRPr="00B35A9F">
        <w:rPr>
          <w:rFonts w:ascii="Times New Roman" w:eastAsia="MS PGothic" w:hAnsi="MS PGothic" w:cs="Times New Roman"/>
          <w:color w:val="000000"/>
          <w:sz w:val="27"/>
          <w:szCs w:val="27"/>
          <w:shd w:val="clear" w:color="auto" w:fill="FFFFFF"/>
        </w:rPr>
        <w:t>年４月から、「育児休業・介護休業等又は家族介護を行う労働者の福祉に関する法律」の一部が改正され、育児休業法の対象拡大や育児休業期間の延長措置</w:t>
      </w:r>
      <w:r w:rsidRPr="00B35A9F">
        <w:rPr>
          <w:rFonts w:ascii="Times New Roman" w:eastAsia="MS PGothic" w:hAnsi="Times New Roman" w:cs="Times New Roman"/>
          <w:b/>
          <w:bCs/>
          <w:color w:val="0000FF"/>
          <w:shd w:val="clear" w:color="auto" w:fill="FFFFFF"/>
          <w:vertAlign w:val="superscript"/>
        </w:rPr>
        <w:t>17</w:t>
      </w:r>
      <w:r w:rsidRPr="00B35A9F">
        <w:rPr>
          <w:rFonts w:ascii="Times New Roman" w:eastAsia="MS PGothic" w:hAnsi="MS PGothic" w:cs="Times New Roman"/>
          <w:color w:val="000000"/>
          <w:sz w:val="27"/>
          <w:szCs w:val="27"/>
          <w:shd w:val="clear" w:color="auto" w:fill="FFFFFF"/>
        </w:rPr>
        <w:t>等、仕事と子育ての両立支援策が講じられているが、そうした対策に加え、短時間勤務へのシフト等復職が早期にスムーズに行えるための対応等も重要な課題</w:t>
      </w:r>
      <w:r w:rsidRPr="00B35A9F">
        <w:rPr>
          <w:rFonts w:ascii="Times New Roman" w:eastAsia="MS PGothic" w:hAnsi="MS PGothic" w:cs="Times New Roman"/>
          <w:color w:val="000000"/>
          <w:sz w:val="27"/>
          <w:szCs w:val="27"/>
          <w:shd w:val="clear" w:color="auto" w:fill="FFFFFF"/>
        </w:rPr>
        <w:lastRenderedPageBreak/>
        <w:t>となっている。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また、近年では、男性の間でも職業生活と家庭等それ以外の生活との両立を志向する人々が増えており</w:t>
      </w:r>
      <w:r w:rsidRPr="00B35A9F">
        <w:rPr>
          <w:rFonts w:ascii="Times New Roman" w:eastAsia="MS PGothic" w:hAnsi="Times New Roman" w:cs="Times New Roman"/>
          <w:b/>
          <w:bCs/>
          <w:color w:val="0000FF"/>
          <w:shd w:val="clear" w:color="auto" w:fill="FFFFFF"/>
          <w:vertAlign w:val="superscript"/>
        </w:rPr>
        <w:t>18</w:t>
      </w:r>
      <w:r w:rsidRPr="00B35A9F">
        <w:rPr>
          <w:rFonts w:ascii="Times New Roman" w:eastAsia="MS PGothic" w:hAnsi="MS PGothic" w:cs="Times New Roman"/>
          <w:color w:val="000000"/>
          <w:sz w:val="27"/>
          <w:szCs w:val="27"/>
          <w:shd w:val="clear" w:color="auto" w:fill="FFFFFF"/>
        </w:rPr>
        <w:t>、働く人の事情に合わせた雇用は、性別を問わない課題となってきている。</w:t>
      </w:r>
    </w:p>
    <w:p w:rsidR="000514C5" w:rsidRPr="00B35A9F" w:rsidRDefault="000514C5" w:rsidP="00B35A9F">
      <w:pPr>
        <w:rPr>
          <w:rFonts w:ascii="Times New Roman" w:hAnsi="Times New Roman" w:cs="Times New Roman"/>
        </w:rPr>
      </w:pPr>
      <w:r w:rsidRPr="00B35A9F">
        <w:rPr>
          <w:rFonts w:ascii="Times New Roman" w:eastAsia="MS PGothic" w:hAnsi="MS PGothic" w:cs="Times New Roman"/>
          <w:color w:val="000000"/>
          <w:sz w:val="27"/>
          <w:szCs w:val="27"/>
          <w:shd w:val="clear" w:color="auto" w:fill="FFFFFF"/>
        </w:rPr>
        <w:t>昨年の通商白書でも紹介したところであるが、若年失業者問題は、将来の労働力の質の向上を阻害する要因</w:t>
      </w:r>
      <w:r w:rsidRPr="00B35A9F">
        <w:rPr>
          <w:rFonts w:ascii="Times New Roman" w:eastAsia="MS PGothic" w:hAnsi="Times New Roman" w:cs="Times New Roman"/>
          <w:b/>
          <w:bCs/>
          <w:color w:val="0000FF"/>
          <w:shd w:val="clear" w:color="auto" w:fill="FFFFFF"/>
          <w:vertAlign w:val="superscript"/>
        </w:rPr>
        <w:t>19</w:t>
      </w:r>
      <w:r w:rsidRPr="00B35A9F">
        <w:rPr>
          <w:rFonts w:ascii="Times New Roman" w:eastAsia="MS PGothic" w:hAnsi="MS PGothic" w:cs="Times New Roman"/>
          <w:color w:val="000000"/>
          <w:sz w:val="27"/>
          <w:szCs w:val="27"/>
          <w:shd w:val="clear" w:color="auto" w:fill="FFFFFF"/>
        </w:rPr>
        <w:t>となることが危惧されており、各国に共通した課題となっている。我が国においても</w:t>
      </w:r>
      <w:r w:rsidRPr="00B35A9F">
        <w:rPr>
          <w:rFonts w:ascii="Times New Roman" w:eastAsia="MS PGothic" w:hAnsi="Times New Roman" w:cs="Times New Roman"/>
          <w:color w:val="000000"/>
          <w:sz w:val="27"/>
          <w:szCs w:val="27"/>
          <w:shd w:val="clear" w:color="auto" w:fill="FFFFFF"/>
        </w:rPr>
        <w:t>2004</w:t>
      </w:r>
      <w:r w:rsidRPr="00B35A9F">
        <w:rPr>
          <w:rFonts w:ascii="Times New Roman" w:eastAsia="MS PGothic" w:hAnsi="MS PGothic" w:cs="Times New Roman"/>
          <w:color w:val="000000"/>
          <w:sz w:val="27"/>
          <w:szCs w:val="27"/>
          <w:shd w:val="clear" w:color="auto" w:fill="FFFFFF"/>
        </w:rPr>
        <w:t>年の</w:t>
      </w:r>
      <w:r w:rsidRPr="00B35A9F">
        <w:rPr>
          <w:rFonts w:ascii="Times New Roman" w:eastAsia="MS PGothic" w:hAnsi="Times New Roman" w:cs="Times New Roman"/>
          <w:color w:val="000000"/>
          <w:sz w:val="27"/>
          <w:szCs w:val="27"/>
          <w:shd w:val="clear" w:color="auto" w:fill="FFFFFF"/>
        </w:rPr>
        <w:t>20</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24</w:t>
      </w:r>
      <w:r w:rsidRPr="00B35A9F">
        <w:rPr>
          <w:rFonts w:ascii="Times New Roman" w:eastAsia="MS PGothic" w:hAnsi="MS PGothic" w:cs="Times New Roman"/>
          <w:color w:val="000000"/>
          <w:sz w:val="27"/>
          <w:szCs w:val="27"/>
          <w:shd w:val="clear" w:color="auto" w:fill="FFFFFF"/>
        </w:rPr>
        <w:t>歳層の完全失業率は</w:t>
      </w:r>
      <w:r w:rsidRPr="00B35A9F">
        <w:rPr>
          <w:rFonts w:ascii="Times New Roman" w:eastAsia="MS PGothic" w:hAnsi="Times New Roman" w:cs="Times New Roman"/>
          <w:color w:val="000000"/>
          <w:sz w:val="27"/>
          <w:szCs w:val="27"/>
          <w:shd w:val="clear" w:color="auto" w:fill="FFFFFF"/>
        </w:rPr>
        <w:t>9.0</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15</w:t>
      </w:r>
      <w:r w:rsidRPr="00B35A9F">
        <w:rPr>
          <w:rFonts w:ascii="Times New Roman" w:eastAsia="MS PGothic" w:hAnsi="MS PGothic" w:cs="Times New Roman"/>
          <w:color w:val="000000"/>
          <w:sz w:val="27"/>
          <w:szCs w:val="27"/>
          <w:shd w:val="clear" w:color="auto" w:fill="FFFFFF"/>
        </w:rPr>
        <w:t>～</w:t>
      </w:r>
      <w:r w:rsidRPr="00B35A9F">
        <w:rPr>
          <w:rFonts w:ascii="Times New Roman" w:eastAsia="MS PGothic" w:hAnsi="Times New Roman" w:cs="Times New Roman"/>
          <w:color w:val="000000"/>
          <w:sz w:val="27"/>
          <w:szCs w:val="27"/>
          <w:shd w:val="clear" w:color="auto" w:fill="FFFFFF"/>
        </w:rPr>
        <w:t>19</w:t>
      </w:r>
      <w:r w:rsidRPr="00B35A9F">
        <w:rPr>
          <w:rFonts w:ascii="Times New Roman" w:eastAsia="MS PGothic" w:hAnsi="MS PGothic" w:cs="Times New Roman"/>
          <w:color w:val="000000"/>
          <w:sz w:val="27"/>
          <w:szCs w:val="27"/>
          <w:shd w:val="clear" w:color="auto" w:fill="FFFFFF"/>
        </w:rPr>
        <w:t>歳層では</w:t>
      </w:r>
      <w:r w:rsidRPr="00B35A9F">
        <w:rPr>
          <w:rFonts w:ascii="Times New Roman" w:eastAsia="MS PGothic" w:hAnsi="Times New Roman" w:cs="Times New Roman"/>
          <w:color w:val="000000"/>
          <w:sz w:val="27"/>
          <w:szCs w:val="27"/>
          <w:shd w:val="clear" w:color="auto" w:fill="FFFFFF"/>
        </w:rPr>
        <w:t>11.7</w:t>
      </w:r>
      <w:r w:rsidRPr="00B35A9F">
        <w:rPr>
          <w:rFonts w:ascii="Times New Roman" w:eastAsia="MS PGothic" w:hAnsi="MS PGothic" w:cs="Times New Roman"/>
          <w:color w:val="000000"/>
          <w:sz w:val="27"/>
          <w:szCs w:val="27"/>
          <w:shd w:val="clear" w:color="auto" w:fill="FFFFFF"/>
        </w:rPr>
        <w:t>％と高い水準にある。また、いわゆるニート</w:t>
      </w:r>
      <w:r w:rsidRPr="00B35A9F">
        <w:rPr>
          <w:rFonts w:ascii="Times New Roman" w:eastAsia="MS PGothic" w:hAnsi="Times New Roman" w:cs="Times New Roman"/>
          <w:b/>
          <w:bCs/>
          <w:color w:val="0000FF"/>
          <w:shd w:val="clear" w:color="auto" w:fill="FFFFFF"/>
          <w:vertAlign w:val="superscript"/>
        </w:rPr>
        <w:t>20</w:t>
      </w:r>
      <w:r w:rsidRPr="00B35A9F">
        <w:rPr>
          <w:rFonts w:ascii="Times New Roman" w:eastAsia="MS PGothic" w:hAnsi="MS PGothic" w:cs="Times New Roman"/>
          <w:color w:val="000000"/>
          <w:sz w:val="27"/>
          <w:szCs w:val="27"/>
          <w:shd w:val="clear" w:color="auto" w:fill="FFFFFF"/>
        </w:rPr>
        <w:t>として理解されている非求職型及び非希望型の無業者は、</w:t>
      </w:r>
      <w:r w:rsidRPr="00B35A9F">
        <w:rPr>
          <w:rFonts w:ascii="Times New Roman" w:eastAsia="MS PGothic" w:hAnsi="Times New Roman" w:cs="Times New Roman"/>
          <w:color w:val="000000"/>
          <w:sz w:val="27"/>
          <w:szCs w:val="27"/>
          <w:shd w:val="clear" w:color="auto" w:fill="FFFFFF"/>
        </w:rPr>
        <w:t>1995</w:t>
      </w:r>
      <w:r w:rsidRPr="00B35A9F">
        <w:rPr>
          <w:rFonts w:ascii="Times New Roman" w:eastAsia="MS PGothic" w:hAnsi="MS PGothic" w:cs="Times New Roman"/>
          <w:color w:val="000000"/>
          <w:sz w:val="27"/>
          <w:szCs w:val="27"/>
          <w:shd w:val="clear" w:color="auto" w:fill="FFFFFF"/>
        </w:rPr>
        <w:t>年からの５年間で</w:t>
      </w:r>
      <w:r w:rsidRPr="00B35A9F">
        <w:rPr>
          <w:rFonts w:ascii="Times New Roman" w:eastAsia="MS PGothic" w:hAnsi="Times New Roman" w:cs="Times New Roman"/>
          <w:color w:val="000000"/>
          <w:sz w:val="27"/>
          <w:szCs w:val="27"/>
          <w:shd w:val="clear" w:color="auto" w:fill="FFFFFF"/>
        </w:rPr>
        <w:t>13</w:t>
      </w:r>
      <w:r w:rsidRPr="00B35A9F">
        <w:rPr>
          <w:rFonts w:ascii="Times New Roman" w:eastAsia="MS PGothic" w:hAnsi="MS PGothic" w:cs="Times New Roman"/>
          <w:color w:val="000000"/>
          <w:sz w:val="27"/>
          <w:szCs w:val="27"/>
          <w:shd w:val="clear" w:color="auto" w:fill="FFFFFF"/>
        </w:rPr>
        <w:t>万人増え、</w:t>
      </w:r>
      <w:r w:rsidRPr="00B35A9F">
        <w:rPr>
          <w:rFonts w:ascii="Times New Roman" w:eastAsia="MS PGothic" w:hAnsi="Times New Roman" w:cs="Times New Roman"/>
          <w:color w:val="000000"/>
          <w:sz w:val="27"/>
          <w:szCs w:val="27"/>
          <w:shd w:val="clear" w:color="auto" w:fill="FFFFFF"/>
        </w:rPr>
        <w:t>2002</w:t>
      </w:r>
      <w:r w:rsidRPr="00B35A9F">
        <w:rPr>
          <w:rFonts w:ascii="Times New Roman" w:eastAsia="MS PGothic" w:hAnsi="MS PGothic" w:cs="Times New Roman"/>
          <w:color w:val="000000"/>
          <w:sz w:val="27"/>
          <w:szCs w:val="27"/>
          <w:shd w:val="clear" w:color="auto" w:fill="FFFFFF"/>
        </w:rPr>
        <w:t>年時点で約</w:t>
      </w:r>
      <w:r w:rsidRPr="00B35A9F">
        <w:rPr>
          <w:rFonts w:ascii="Times New Roman" w:eastAsia="MS PGothic" w:hAnsi="Times New Roman" w:cs="Times New Roman"/>
          <w:color w:val="000000"/>
          <w:sz w:val="27"/>
          <w:szCs w:val="27"/>
          <w:shd w:val="clear" w:color="auto" w:fill="FFFFFF"/>
        </w:rPr>
        <w:t>85</w:t>
      </w:r>
      <w:r w:rsidRPr="00B35A9F">
        <w:rPr>
          <w:rFonts w:ascii="Times New Roman" w:eastAsia="MS PGothic" w:hAnsi="MS PGothic" w:cs="Times New Roman"/>
          <w:color w:val="000000"/>
          <w:sz w:val="27"/>
          <w:szCs w:val="27"/>
          <w:shd w:val="clear" w:color="auto" w:fill="FFFFFF"/>
        </w:rPr>
        <w:t>万人</w:t>
      </w:r>
      <w:r w:rsidRPr="00B35A9F">
        <w:rPr>
          <w:rFonts w:ascii="Times New Roman" w:eastAsia="MS PGothic" w:hAnsi="Times New Roman" w:cs="Times New Roman"/>
          <w:b/>
          <w:bCs/>
          <w:color w:val="0000FF"/>
          <w:shd w:val="clear" w:color="auto" w:fill="FFFFFF"/>
          <w:vertAlign w:val="superscript"/>
        </w:rPr>
        <w:t>21</w:t>
      </w:r>
      <w:r w:rsidRPr="00B35A9F">
        <w:rPr>
          <w:rFonts w:ascii="Times New Roman" w:eastAsia="MS PGothic" w:hAnsi="MS PGothic" w:cs="Times New Roman"/>
          <w:color w:val="000000"/>
          <w:sz w:val="27"/>
          <w:szCs w:val="27"/>
          <w:shd w:val="clear" w:color="auto" w:fill="FFFFFF"/>
        </w:rPr>
        <w:t>となっている。また、失業者問題ではないが、パート・アルバイトとして働く、あるいは、そのような雇用形態を希望する若年者層、いわゆる「フリーター」と呼ばれる人達（</w:t>
      </w:r>
      <w:r w:rsidRPr="00B35A9F">
        <w:rPr>
          <w:rFonts w:ascii="Times New Roman" w:eastAsia="MS PGothic" w:hAnsi="Times New Roman" w:cs="Times New Roman"/>
          <w:color w:val="000000"/>
          <w:sz w:val="27"/>
          <w:szCs w:val="27"/>
          <w:shd w:val="clear" w:color="auto" w:fill="FFFFFF"/>
        </w:rPr>
        <w:t>2003</w:t>
      </w:r>
      <w:r w:rsidRPr="00B35A9F">
        <w:rPr>
          <w:rFonts w:ascii="Times New Roman" w:eastAsia="MS PGothic" w:hAnsi="MS PGothic" w:cs="Times New Roman"/>
          <w:color w:val="000000"/>
          <w:sz w:val="27"/>
          <w:szCs w:val="27"/>
          <w:shd w:val="clear" w:color="auto" w:fill="FFFFFF"/>
        </w:rPr>
        <w:t>年時点で約</w:t>
      </w:r>
      <w:r w:rsidRPr="00B35A9F">
        <w:rPr>
          <w:rFonts w:ascii="Times New Roman" w:eastAsia="MS PGothic" w:hAnsi="Times New Roman" w:cs="Times New Roman"/>
          <w:color w:val="000000"/>
          <w:sz w:val="27"/>
          <w:szCs w:val="27"/>
          <w:shd w:val="clear" w:color="auto" w:fill="FFFFFF"/>
        </w:rPr>
        <w:t>217</w:t>
      </w:r>
      <w:r w:rsidRPr="00B35A9F">
        <w:rPr>
          <w:rFonts w:ascii="Times New Roman" w:eastAsia="MS PGothic" w:hAnsi="MS PGothic" w:cs="Times New Roman"/>
          <w:color w:val="000000"/>
          <w:sz w:val="27"/>
          <w:szCs w:val="27"/>
          <w:shd w:val="clear" w:color="auto" w:fill="FFFFFF"/>
        </w:rPr>
        <w:t>万人</w:t>
      </w:r>
      <w:r w:rsidRPr="00B35A9F">
        <w:rPr>
          <w:rFonts w:ascii="Times New Roman" w:eastAsia="MS PGothic" w:hAnsi="Times New Roman" w:cs="Times New Roman"/>
          <w:b/>
          <w:bCs/>
          <w:color w:val="0000FF"/>
          <w:shd w:val="clear" w:color="auto" w:fill="FFFFFF"/>
          <w:vertAlign w:val="superscript"/>
        </w:rPr>
        <w:t>22</w:t>
      </w:r>
      <w:r w:rsidRPr="00B35A9F">
        <w:rPr>
          <w:rFonts w:ascii="Times New Roman" w:eastAsia="MS PGothic" w:hAnsi="MS PGothic" w:cs="Times New Roman"/>
          <w:color w:val="000000"/>
          <w:sz w:val="27"/>
          <w:szCs w:val="27"/>
          <w:shd w:val="clear" w:color="auto" w:fill="FFFFFF"/>
        </w:rPr>
        <w:t>）も増加傾向にあり、これらの層の高齢化も懸念されている。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高齢者の項で述べたように、団塊の世代が定年に到達する時期を目前に控えて、若年の就業が期待されているものの、学校にも企業にも属さず人材育成の対象となりにくいニートや、短期雇用を繰り返すフリーターは、十分な職業能力開発の機会を容易に得られず、職業能力を高めることが困難な状況にある。職業能力の蓄積がなされない人材の増加は、生産性の押し下げ要因となり、我が国経済の成長を阻害する要因となるとも考えられ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一昨年、厚生労働大臣・文部科学大臣・経済産業大臣・経済財政政策担当大臣が連携して、「若者自立・挑戦プラン」をとりまとめた。その施策の一つである「若年者のためのワンストップサービスセンター（通称ジョブカフェ）」については、就職に関する情報提供やカウンセリング、研修や職場体験を通じた就職支援を行っており、</w:t>
      </w:r>
      <w:r w:rsidRPr="00B35A9F">
        <w:rPr>
          <w:rFonts w:ascii="Times New Roman" w:eastAsia="MS PGothic" w:hAnsi="Times New Roman" w:cs="Times New Roman"/>
          <w:color w:val="000000"/>
          <w:sz w:val="27"/>
          <w:szCs w:val="27"/>
          <w:shd w:val="clear" w:color="auto" w:fill="FFFFFF"/>
        </w:rPr>
        <w:t>2004</w:t>
      </w:r>
      <w:r w:rsidRPr="00B35A9F">
        <w:rPr>
          <w:rFonts w:ascii="Times New Roman" w:eastAsia="MS PGothic" w:hAnsi="MS PGothic" w:cs="Times New Roman"/>
          <w:color w:val="000000"/>
          <w:sz w:val="27"/>
          <w:szCs w:val="27"/>
          <w:shd w:val="clear" w:color="auto" w:fill="FFFFFF"/>
        </w:rPr>
        <w:t>年から、全国に設置し、そのうち特に、経済産業省においては、</w:t>
      </w:r>
      <w:r w:rsidRPr="00B35A9F">
        <w:rPr>
          <w:rFonts w:ascii="Times New Roman" w:eastAsia="MS PGothic" w:hAnsi="Times New Roman" w:cs="Times New Roman"/>
          <w:color w:val="000000"/>
          <w:sz w:val="27"/>
          <w:szCs w:val="27"/>
          <w:shd w:val="clear" w:color="auto" w:fill="FFFFFF"/>
        </w:rPr>
        <w:t>15</w:t>
      </w:r>
      <w:r w:rsidRPr="00B35A9F">
        <w:rPr>
          <w:rFonts w:ascii="Times New Roman" w:eastAsia="MS PGothic" w:hAnsi="MS PGothic" w:cs="Times New Roman"/>
          <w:color w:val="000000"/>
          <w:sz w:val="27"/>
          <w:szCs w:val="27"/>
          <w:shd w:val="clear" w:color="auto" w:fill="FFFFFF"/>
        </w:rPr>
        <w:t>のモデル地域において民間の活力を積極的に活用した事業を実施している。</w:t>
      </w:r>
      <w:r w:rsidRPr="00B35A9F">
        <w:rPr>
          <w:rFonts w:ascii="Times New Roman" w:eastAsia="MS PGothic" w:hAnsi="Times New Roman" w:cs="Times New Roman"/>
          <w:color w:val="000000"/>
          <w:sz w:val="27"/>
          <w:szCs w:val="27"/>
        </w:rPr>
        <w:br/>
      </w:r>
      <w:r w:rsidRPr="00B35A9F">
        <w:rPr>
          <w:rFonts w:ascii="Times New Roman" w:eastAsia="MS PGothic" w:hAnsi="MS PGothic" w:cs="Times New Roman"/>
          <w:color w:val="000000"/>
          <w:sz w:val="27"/>
          <w:szCs w:val="27"/>
          <w:shd w:val="clear" w:color="auto" w:fill="FFFFFF"/>
        </w:rPr>
        <w:t xml:space="preserve">　また、厚生労働省においては、都道府県がワンストップセンターを設置する場合（平成</w:t>
      </w:r>
      <w:r w:rsidRPr="00B35A9F">
        <w:rPr>
          <w:rFonts w:ascii="Times New Roman" w:eastAsia="MS PGothic" w:hAnsi="Times New Roman" w:cs="Times New Roman"/>
          <w:color w:val="000000"/>
          <w:sz w:val="27"/>
          <w:szCs w:val="27"/>
          <w:shd w:val="clear" w:color="auto" w:fill="FFFFFF"/>
        </w:rPr>
        <w:t>16</w:t>
      </w:r>
      <w:r w:rsidRPr="00B35A9F">
        <w:rPr>
          <w:rFonts w:ascii="Times New Roman" w:eastAsia="MS PGothic" w:hAnsi="MS PGothic" w:cs="Times New Roman"/>
          <w:color w:val="000000"/>
          <w:sz w:val="27"/>
          <w:szCs w:val="27"/>
          <w:shd w:val="clear" w:color="auto" w:fill="FFFFFF"/>
        </w:rPr>
        <w:t>年度末現在、</w:t>
      </w:r>
      <w:r w:rsidRPr="00B35A9F">
        <w:rPr>
          <w:rFonts w:ascii="Times New Roman" w:eastAsia="MS PGothic" w:hAnsi="Times New Roman" w:cs="Times New Roman"/>
          <w:color w:val="000000"/>
          <w:sz w:val="27"/>
          <w:szCs w:val="27"/>
          <w:shd w:val="clear" w:color="auto" w:fill="FFFFFF"/>
        </w:rPr>
        <w:t>43</w:t>
      </w:r>
      <w:r w:rsidRPr="00B35A9F">
        <w:rPr>
          <w:rFonts w:ascii="Times New Roman" w:eastAsia="MS PGothic" w:hAnsi="MS PGothic" w:cs="Times New Roman"/>
          <w:color w:val="000000"/>
          <w:sz w:val="27"/>
          <w:szCs w:val="27"/>
          <w:shd w:val="clear" w:color="auto" w:fill="FFFFFF"/>
        </w:rPr>
        <w:t>都道府県に設置）、若年者の職業意識啓発に関する事業（若年者地域連携事業）を委託することや、都道府県の要請に応じ、ワンストップサービスセンターに公共職業安定所を併設し職業紹介事業を行っている。</w:t>
      </w:r>
      <w:r w:rsidRPr="00B35A9F">
        <w:rPr>
          <w:rFonts w:ascii="Times New Roman" w:eastAsia="MS PGothic" w:hAnsi="Times New Roman" w:cs="Times New Roman"/>
          <w:color w:val="000000"/>
          <w:sz w:val="27"/>
          <w:szCs w:val="27"/>
          <w:shd w:val="clear" w:color="auto" w:fill="FFFFFF"/>
        </w:rPr>
        <w:t>2005</w:t>
      </w:r>
      <w:r w:rsidRPr="00B35A9F">
        <w:rPr>
          <w:rFonts w:ascii="Times New Roman" w:eastAsia="MS PGothic" w:hAnsi="MS PGothic" w:cs="Times New Roman"/>
          <w:color w:val="000000"/>
          <w:sz w:val="27"/>
          <w:szCs w:val="27"/>
          <w:shd w:val="clear" w:color="auto" w:fill="FFFFFF"/>
        </w:rPr>
        <w:t>年３月末には約</w:t>
      </w:r>
      <w:r w:rsidRPr="00B35A9F">
        <w:rPr>
          <w:rFonts w:ascii="Times New Roman" w:eastAsia="MS PGothic" w:hAnsi="Times New Roman" w:cs="Times New Roman"/>
          <w:color w:val="000000"/>
          <w:sz w:val="27"/>
          <w:szCs w:val="27"/>
          <w:shd w:val="clear" w:color="auto" w:fill="FFFFFF"/>
        </w:rPr>
        <w:t>50,000</w:t>
      </w:r>
      <w:r w:rsidRPr="00B35A9F">
        <w:rPr>
          <w:rFonts w:ascii="Times New Roman" w:eastAsia="MS PGothic" w:hAnsi="MS PGothic" w:cs="Times New Roman"/>
          <w:color w:val="000000"/>
          <w:sz w:val="27"/>
          <w:szCs w:val="27"/>
          <w:shd w:val="clear" w:color="auto" w:fill="FFFFFF"/>
        </w:rPr>
        <w:t>人（うちモデル地域については約</w:t>
      </w:r>
      <w:r w:rsidRPr="00B35A9F">
        <w:rPr>
          <w:rFonts w:ascii="Times New Roman" w:eastAsia="MS PGothic" w:hAnsi="Times New Roman" w:cs="Times New Roman"/>
          <w:color w:val="000000"/>
          <w:sz w:val="27"/>
          <w:szCs w:val="27"/>
          <w:shd w:val="clear" w:color="auto" w:fill="FFFFFF"/>
        </w:rPr>
        <w:t>28,000</w:t>
      </w:r>
      <w:r w:rsidRPr="00B35A9F">
        <w:rPr>
          <w:rFonts w:ascii="Times New Roman" w:eastAsia="MS PGothic" w:hAnsi="MS PGothic" w:cs="Times New Roman"/>
          <w:color w:val="000000"/>
          <w:sz w:val="27"/>
          <w:szCs w:val="27"/>
          <w:shd w:val="clear" w:color="auto" w:fill="FFFFFF"/>
        </w:rPr>
        <w:t>人）の若者の就職を達成した。また、早い段階からの職業意識の涵養のため、民間の能力を活用して、小中高校段階からのものづくり体験等のキャリア教育を推進することとなっている。さらに、ジョブカフェや商工会議所を活用して、就職・仕事に役立つスキルを学べる「草の根ｅラーニングサービス」を提供する仕組みの整備を図ることとしている。</w:t>
      </w:r>
    </w:p>
    <w:sectPr w:rsidR="000514C5" w:rsidRPr="00B35A9F" w:rsidSect="00AB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80000000" w:usb2="00000008" w:usb3="00000000" w:csb0="000001FF" w:csb1="00000000"/>
  </w:font>
  <w:font w:name="MS P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14C5"/>
    <w:rsid w:val="000514C5"/>
    <w:rsid w:val="0051486E"/>
    <w:rsid w:val="009E031E"/>
    <w:rsid w:val="00A95F9F"/>
    <w:rsid w:val="00AB3715"/>
    <w:rsid w:val="00B20F37"/>
    <w:rsid w:val="00B35A9F"/>
    <w:rsid w:val="00CA11A4"/>
    <w:rsid w:val="00D35878"/>
    <w:rsid w:val="00F743AA"/>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2019</Characters>
  <Application>Microsoft Office Word</Application>
  <DocSecurity>0</DocSecurity>
  <Lines>16</Lines>
  <Paragraphs>4</Paragraphs>
  <ScaleCrop>false</ScaleCrop>
  <Company>KazNU</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Ashinova</dc:creator>
  <cp:keywords/>
  <dc:description/>
  <cp:lastModifiedBy>Ashinova</cp:lastModifiedBy>
  <cp:revision>5</cp:revision>
  <dcterms:created xsi:type="dcterms:W3CDTF">2014-09-30T09:48:00Z</dcterms:created>
  <dcterms:modified xsi:type="dcterms:W3CDTF">2014-09-30T10:00:00Z</dcterms:modified>
</cp:coreProperties>
</file>